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5690" w:rsidRDefault="008D5690">
      <w:pPr>
        <w:pStyle w:val="1"/>
      </w:pPr>
      <w:r>
        <w:fldChar w:fldCharType="begin"/>
      </w:r>
      <w:r>
        <w:instrText>HYPERLINK "garantF1://15249600.0"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города Ульяновска</w:t>
      </w:r>
      <w:r>
        <w:rPr>
          <w:rStyle w:val="a4"/>
          <w:rFonts w:cs="Arial"/>
          <w:b w:val="0"/>
          <w:bCs w:val="0"/>
        </w:rPr>
        <w:br/>
        <w:t>от 9 апреля 2015 г. N 2068</w:t>
      </w:r>
      <w:r>
        <w:rPr>
          <w:rStyle w:val="a4"/>
          <w:rFonts w:cs="Arial"/>
          <w:b w:val="0"/>
          <w:bCs w:val="0"/>
        </w:rPr>
        <w:br/>
        <w:t>"Об утверждении порядка подготовки к осуществлению закупок в муниципальном образовании "город Ульяновск"</w:t>
      </w:r>
      <w:r>
        <w:fldChar w:fldCharType="end"/>
      </w:r>
    </w:p>
    <w:p w:rsidR="008D5690" w:rsidRDefault="008D5690"/>
    <w:p w:rsidR="008D5690" w:rsidRDefault="008D5690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7" w:history="1">
        <w:r>
          <w:rPr>
            <w:rStyle w:val="a4"/>
            <w:rFonts w:cs="Arial"/>
          </w:rPr>
          <w:t>Уставом</w:t>
        </w:r>
      </w:hyperlink>
      <w:r>
        <w:t xml:space="preserve"> муниципального образования "город Ульяновск",</w:t>
      </w:r>
    </w:p>
    <w:p w:rsidR="008D5690" w:rsidRDefault="008D5690">
      <w:r>
        <w:t>Администрация города Ульяновска постановляет:</w:t>
      </w:r>
    </w:p>
    <w:p w:rsidR="008D5690" w:rsidRDefault="008D5690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подготовки к осуществлению закупок в муниципальном образовании "город Ульяновск" (далее - Порядок) (прилагается).</w:t>
      </w:r>
    </w:p>
    <w:p w:rsidR="008D5690" w:rsidRDefault="008D5690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Ульяновска от 30.10.2012 N 4661 "Об утверждении Порядка формирования, обеспечения размещения, исполнения и контроля за исполнением муниципального заказа в муниципальном образовании "город Ульяновск",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Ульяновска от 20.06.2014 N 2929 "О согласовании проектов муниципальных контрактов и дополнительных соглашений к ним".</w:t>
      </w:r>
    </w:p>
    <w:p w:rsidR="008D5690" w:rsidRDefault="008D5690">
      <w:bookmarkStart w:id="3" w:name="sub_3"/>
      <w:bookmarkEnd w:id="2"/>
      <w:r>
        <w:t xml:space="preserve">3. Настоящее постановление вступает в силу со дня его </w:t>
      </w:r>
      <w:hyperlink r:id="rId1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в газете "Ульяновск сегодня".</w:t>
      </w:r>
    </w:p>
    <w:bookmarkEnd w:id="3"/>
    <w:p w:rsidR="008D5690" w:rsidRDefault="008D56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D56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D5690" w:rsidRDefault="008D5690">
            <w:pPr>
              <w:pStyle w:val="a9"/>
            </w:pPr>
            <w: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5690" w:rsidRDefault="008D5690">
            <w:pPr>
              <w:pStyle w:val="a8"/>
              <w:jc w:val="right"/>
            </w:pPr>
            <w:r>
              <w:t>С.С. Панчин</w:t>
            </w:r>
          </w:p>
        </w:tc>
      </w:tr>
    </w:tbl>
    <w:p w:rsidR="008D5690" w:rsidRDefault="008D5690"/>
    <w:p w:rsidR="008D5690" w:rsidRDefault="008D5690">
      <w:pPr>
        <w:pStyle w:val="1"/>
      </w:pPr>
      <w:bookmarkStart w:id="4" w:name="sub_1000"/>
      <w:r>
        <w:t>Порядок</w:t>
      </w:r>
      <w:r>
        <w:br/>
        <w:t>подготовки к осуществлению закупок в муниципальном образовании "город Ульяновск"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Администрации города Ульяновска от 9 апреля 2015 г. N 2068)</w:t>
      </w:r>
    </w:p>
    <w:bookmarkEnd w:id="4"/>
    <w:p w:rsidR="008D5690" w:rsidRDefault="008D5690"/>
    <w:p w:rsidR="008D5690" w:rsidRDefault="008D5690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8D5690" w:rsidRDefault="008D5690">
      <w:pPr>
        <w:pStyle w:val="a7"/>
      </w:pPr>
      <w:r>
        <w:fldChar w:fldCharType="begin"/>
      </w:r>
      <w:r>
        <w:instrText>HYPERLINK "garantF1://15253083.11"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Ульяновска от 4 февраля 2016 г. N 461 в пункт 1 Порядка внесены изменения, </w:t>
      </w:r>
      <w:hyperlink r:id="rId1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2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8D5690" w:rsidRDefault="008D5690">
      <w:pPr>
        <w:pStyle w:val="a7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8D5690" w:rsidRDefault="008D5690">
      <w:r>
        <w:t>1. Настоящий Порядок устанавливает правила подготовки заказчиками муниципального образования "город Ульяновск" технико-экономических заданий для осуществления закупок товаров, работ, услуг для обеспечения нужд муниципального образования "город Ульяновск" (в том числе в случае, если органом, уполномоченным на определение поставщиков (подрядчиков, исполнителей), выступает исполнительный орган государственной власти Ульяновской области), а также разработки и утверждения извещений об осуществлении закупок, документации о закупках (при наличии).</w:t>
      </w:r>
    </w:p>
    <w:p w:rsidR="008D5690" w:rsidRDefault="008D5690">
      <w:bookmarkStart w:id="6" w:name="sub_1002"/>
      <w:r>
        <w:t>2. Подготовка, доработка, согласование технико-экономических заданий для осуществления закупок товаров, работ, услуг для обеспечения нужд муниципального образования "город Ульяновск", а также разработка извещений об осуществлении закупок и документаций о закупках (при необходимости), изменения в извещения об осуществлении закупок и документации о закупках (при наличии) осуществляется в программном комплексе "Web-Торги-КС".</w:t>
      </w:r>
    </w:p>
    <w:p w:rsidR="008D5690" w:rsidRDefault="008D5690">
      <w:bookmarkStart w:id="7" w:name="sub_1003"/>
      <w:bookmarkEnd w:id="6"/>
      <w:r>
        <w:t xml:space="preserve">3. В целях осуществления закупок товаров, работ, услуг заказчик разрабатывает </w:t>
      </w:r>
      <w:r>
        <w:lastRenderedPageBreak/>
        <w:t xml:space="preserve">технико-экономическое задание, в котором указывает наименование, место нахождения, почтовый адрес, адрес электронной почты, номер контактного телефона заказчика, фамилию, имя, отчество ответственного должностного лица заказчика; определяет наименование объекта закупки, способ определения поставщика (подрядчика, исполнителя); указывает информацию о выделении лотов в случае, если заказчиком принято решение о выделении лотов при осуществлении закупки путем проведения конкурса; определяет начальную (максимальную) цену контракта (цену лота), цену запасных частей или каждой запасной части к технике, оборудованию, цену единицы работы или услуги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определить; определяет источник финансирования; указывает информацию о валюте, используемой для формирования цены контракта и расчетов с поставщиком (подрядчиком, исполнителем); указывает обоснование начальной (максимальной) цены контракта (цены лота); описание объекта закупки, в том числе показатели, позволяющие определить соответствие закупаемых товара, работы услуги потребностям заказчика; определяет количество и место доставки товара, являющегося предметом контракта, место выполнения работы или оказания услуги, являющихся предметом контракта; определяет сроки поставки товара или завершения работы либо график оказания услуг; ограничение участия в определении поставщика (подрядчика, исполнителя), установленное в соответствии с </w:t>
      </w:r>
      <w:hyperlink r:id="rId1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44-ФЗ); устанавливает требования к участникам закупки; определяет размер и порядок внесения денежных средств в качестве обеспечения заявок неучастие в закупке, размер обеспечения исполнения контракта, порядок предоставления такого обеспечения, требования к такому обеспечению, а также информацию о банковском сопровождении контракта в соответствии со </w:t>
      </w:r>
      <w:hyperlink r:id="rId15" w:history="1">
        <w:r>
          <w:rPr>
            <w:rStyle w:val="a4"/>
            <w:rFonts w:cs="Arial"/>
          </w:rPr>
          <w:t>статьей 35</w:t>
        </w:r>
      </w:hyperlink>
      <w:r>
        <w:t xml:space="preserve"> Закона N 44-ФЗ; определяет критерии оценки заявок на участие в закупках, проводимых в форме конкурса и запроса предложений, величины значимости этих критериев; указывает 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Законом N 44-ФЗ, информацию о предоставлении преимуществ участникам закупок в случаях, предусмотренных </w:t>
      </w:r>
      <w:hyperlink r:id="rId16" w:history="1">
        <w:r>
          <w:rPr>
            <w:rStyle w:val="a4"/>
            <w:rFonts w:cs="Arial"/>
          </w:rPr>
          <w:t>Законом</w:t>
        </w:r>
      </w:hyperlink>
      <w:r>
        <w:t xml:space="preserve"> N 44-ФЗ, информацию о возможности заказчика изменить условия контракта в соответствии с положениями Закона N 44-ФЗ, информацию о возможности одностороннего отказа от исполнения контракта в соответствии с положениями </w:t>
      </w:r>
      <w:hyperlink r:id="rId17" w:history="1">
        <w:r>
          <w:rPr>
            <w:rStyle w:val="a4"/>
            <w:rFonts w:cs="Arial"/>
          </w:rPr>
          <w:t>частей 8-26 статьи 95</w:t>
        </w:r>
      </w:hyperlink>
      <w:r>
        <w:t xml:space="preserve"> Закона N 44-ФЗ, информацию о контрактной службе, контрактном управляющем, ответственных за заключение контракта, срок, в течение которого победитель или иной участник закупки, с которым заключается контракт в соответствии с Законом N 44-ФЗ, должен подписать контракт, условия признания победителя закупки или данного участника уклонившимися от заключения контракта; включает проект контракта (в случае проведения конкурса по нескольким лотам - проект контракта в отношении каждого лота); иные требования и информацию необходимую для осуществления закупки, предусмотренные Законом N 44-ФЗ.</w:t>
      </w:r>
    </w:p>
    <w:p w:rsidR="008D5690" w:rsidRDefault="008D5690">
      <w:bookmarkStart w:id="8" w:name="sub_1004"/>
      <w:bookmarkEnd w:id="7"/>
      <w:r>
        <w:t xml:space="preserve">4. Начальная (максимальная) цена контракта определяется и обосновывается заказчиком в соответствии со </w:t>
      </w:r>
      <w:hyperlink r:id="rId18" w:history="1">
        <w:r>
          <w:rPr>
            <w:rStyle w:val="a4"/>
            <w:rFonts w:cs="Arial"/>
          </w:rPr>
          <w:t>статьей 22</w:t>
        </w:r>
      </w:hyperlink>
      <w:r>
        <w:t xml:space="preserve"> Закона N 44-ФЗ.</w:t>
      </w:r>
    </w:p>
    <w:p w:rsidR="008D5690" w:rsidRDefault="008D5690">
      <w:bookmarkStart w:id="9" w:name="sub_1005"/>
      <w:bookmarkEnd w:id="8"/>
      <w:r>
        <w:t xml:space="preserve">5. Технико-экономическое задание разрабатывается заказчиком не позднее </w:t>
      </w:r>
      <w:r>
        <w:lastRenderedPageBreak/>
        <w:t>двадцатого числа месяца, предшествующего месяцу, в котором в соответствии с планом-графиком размещения заказов заказчиком планируется разместить закупку.</w:t>
      </w:r>
    </w:p>
    <w:p w:rsidR="008D5690" w:rsidRDefault="008D5690">
      <w:bookmarkStart w:id="10" w:name="sub_1006"/>
      <w:bookmarkEnd w:id="9"/>
      <w:r>
        <w:t>6. Ответственным за составление технико-экономического задания и за обоснованность закупки и обоснование начальной (максимальной) цены контракта является заказчик.</w:t>
      </w:r>
    </w:p>
    <w:p w:rsidR="008D5690" w:rsidRDefault="008D5690">
      <w:pPr>
        <w:pStyle w:val="a6"/>
        <w:rPr>
          <w:color w:val="000000"/>
          <w:sz w:val="16"/>
          <w:szCs w:val="16"/>
        </w:rPr>
      </w:pPr>
      <w:bookmarkStart w:id="11" w:name="sub_1007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8D5690" w:rsidRDefault="008D5690">
      <w:pPr>
        <w:pStyle w:val="a7"/>
      </w:pPr>
      <w:r>
        <w:fldChar w:fldCharType="begin"/>
      </w:r>
      <w:r>
        <w:instrText>HYPERLINK "garantF1://48152432.11"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Ульяновска от 6 декабря 2016 г. N 3245 в пункт 7 Порядка внесены изменения, </w:t>
      </w:r>
      <w:hyperlink r:id="rId19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2017 г.</w:t>
      </w:r>
    </w:p>
    <w:p w:rsidR="008D5690" w:rsidRDefault="008D5690">
      <w:pPr>
        <w:pStyle w:val="a7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8D5690" w:rsidRDefault="008D5690">
      <w:r>
        <w:t>7. В целях осуществления проверки обоснованности и правильности закупки, правовой экспертизы проекта контракта заказчик (за исключением заказчиков, являющихся главными распорядителями бюджетных средств) согласовывает в программном комплексе "Web-Торги-КС" технико-экономическое задание с главным распорядителем бюджетных средств.</w:t>
      </w:r>
    </w:p>
    <w:p w:rsidR="008D5690" w:rsidRDefault="008D5690">
      <w:bookmarkStart w:id="12" w:name="sub_1023"/>
      <w:r>
        <w:t>Требования настоящего пункта не распространяются на правоотношения, связанные с осуществлением закупок товаров (работ, услуг) в случае, если в качестве заказчика выступает муниципальное унитарное предприятие.</w:t>
      </w:r>
    </w:p>
    <w:p w:rsidR="008D5690" w:rsidRDefault="008D5690">
      <w:pPr>
        <w:pStyle w:val="a6"/>
        <w:rPr>
          <w:color w:val="000000"/>
          <w:sz w:val="16"/>
          <w:szCs w:val="16"/>
        </w:rPr>
      </w:pPr>
      <w:bookmarkStart w:id="13" w:name="sub_1008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8D5690" w:rsidRDefault="008D5690">
      <w:pPr>
        <w:pStyle w:val="a7"/>
      </w:pPr>
      <w:r>
        <w:fldChar w:fldCharType="begin"/>
      </w:r>
      <w:r>
        <w:instrText>HYPERLINK "garantF1://15253083.12"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Ульяновска от 4 февраля 2016 г. N 461 в пункт 8 Порядка внесены изменения, </w:t>
      </w:r>
      <w:hyperlink r:id="rId2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22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8D5690" w:rsidRDefault="008D5690">
      <w:pPr>
        <w:pStyle w:val="a7"/>
      </w:pPr>
      <w:hyperlink r:id="rId2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8D5690" w:rsidRDefault="008D5690">
      <w:r>
        <w:t>8. Срок согласования технико-экономического задания главным распорядителем бюджетных средств не должен превышать трех рабочих дней со дня поступления технико-экономического задания главному распорядителю бюджетных средств.</w:t>
      </w:r>
    </w:p>
    <w:p w:rsidR="008D5690" w:rsidRDefault="008D5690">
      <w:bookmarkStart w:id="14" w:name="sub_1022"/>
      <w:r>
        <w:t>По результатам согласования технико-экономического задания главный распорядитель бюджетных средств подписывает указанное технико-экономическое задание на бумажном носителе, выдает за своей подписью заключение к указанному заданию на бумажном носителе о том, что планируемая закупка:</w:t>
      </w:r>
    </w:p>
    <w:bookmarkEnd w:id="14"/>
    <w:p w:rsidR="008D5690" w:rsidRDefault="008D5690">
      <w:r>
        <w:t xml:space="preserve">- не является предметом соглашения, заключенного в соответствии с </w:t>
      </w:r>
      <w:hyperlink r:id="rId24" w:history="1">
        <w:r>
          <w:rPr>
            <w:rStyle w:val="a4"/>
            <w:rFonts w:cs="Arial"/>
          </w:rPr>
          <w:t>частями 4</w:t>
        </w:r>
      </w:hyperlink>
      <w:r>
        <w:t xml:space="preserve"> и </w:t>
      </w:r>
      <w:hyperlink r:id="rId25" w:history="1">
        <w:r>
          <w:rPr>
            <w:rStyle w:val="a4"/>
            <w:rFonts w:cs="Arial"/>
          </w:rPr>
          <w:t>8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между Ульяновской областью и муниципальным образованием "город Ульяновск";</w:t>
      </w:r>
    </w:p>
    <w:p w:rsidR="008D5690" w:rsidRDefault="008D5690">
      <w:r>
        <w:t>- не осуществляется полностью или частично за счет межбюджетных трансфертов из областного бюджета Ульяновской области, имеющих целевое назначение, в случае, если условием предоставления указанных межбюджетных трансфертов является централизация закупок.</w:t>
      </w:r>
    </w:p>
    <w:p w:rsidR="008D5690" w:rsidRDefault="008D5690">
      <w:bookmarkStart w:id="15" w:name="sub_1009"/>
      <w:r>
        <w:t xml:space="preserve">9. Заказчик, являющийся главным распорядителем бюджетных средств, (за исключением Ульяновской Городской Думы, Контрольно-счетной палаты муниципального образования "город Ульяновск", Ульяновской городской избирательной комиссии) на бумажном носителе направляет технико-экономическое задание в Финансовое управление администрации города Ульяновска (далее - Финансовое управление) для получения на него финансового заключения об обеспеченности лимитами бюджетных обязательств в текущем финансовом году и плановом периоде. Для получения финансового заключения заказчик, являющийся главным распорядителем бюджетных средств, представляет одновременно с технико-экономическим заданием информацию о суммах принятых бюджетных обязательств, а также информацию о суммах согласованных технико-экономических </w:t>
      </w:r>
      <w:r>
        <w:lastRenderedPageBreak/>
        <w:t>заданий на дату представления технико-экономического задания. Данная информация представляется за подписью руководителя заказчика, являющегося главным распорядителем бюджетных средств, либо лица, уполномоченного приказом (распоряжением) руководителя.</w:t>
      </w:r>
    </w:p>
    <w:bookmarkEnd w:id="15"/>
    <w:p w:rsidR="008D5690" w:rsidRDefault="008D5690">
      <w:r>
        <w:t>Срок подготовки финансового заключения на технико-экономическое задание не должен превышать трех рабочих дней со дня поступления технико-экономического задания в финансовое управление. Финансовое заключение подписывается руководителем Финансового управления, либо лицом, уполномоченным приказом (распоряжением) руководителя.</w:t>
      </w:r>
    </w:p>
    <w:p w:rsidR="008D5690" w:rsidRDefault="008D5690">
      <w:pPr>
        <w:pStyle w:val="a6"/>
        <w:rPr>
          <w:color w:val="000000"/>
          <w:sz w:val="16"/>
          <w:szCs w:val="16"/>
        </w:rPr>
      </w:pPr>
      <w:bookmarkStart w:id="16" w:name="sub_101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8D5690" w:rsidRDefault="008D5690">
      <w:pPr>
        <w:pStyle w:val="a7"/>
      </w:pPr>
      <w:r>
        <w:fldChar w:fldCharType="begin"/>
      </w:r>
      <w:r>
        <w:instrText>HYPERLINK "garantF1://48152432.12"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Ульяновска от 6 декабря 2016 г. N 3245 в пункт 10 Порядка внесены изменения, </w:t>
      </w:r>
      <w:hyperlink r:id="rId2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2017 г.</w:t>
      </w:r>
    </w:p>
    <w:p w:rsidR="008D5690" w:rsidRDefault="008D5690">
      <w:pPr>
        <w:pStyle w:val="a7"/>
      </w:pPr>
      <w:hyperlink r:id="rId2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8D5690" w:rsidRDefault="008D5690">
      <w:r>
        <w:t xml:space="preserve">10. Технико-экономические задания при начальной (максимальной) цене контракта один миллион рублей и более на бумажном носителе направляются помимо согласования, предусмотренного </w:t>
      </w:r>
      <w:hyperlink w:anchor="sub_1007" w:history="1">
        <w:r>
          <w:rPr>
            <w:rStyle w:val="a4"/>
            <w:rFonts w:cs="Arial"/>
          </w:rPr>
          <w:t>пунктами 7</w:t>
        </w:r>
      </w:hyperlink>
      <w:r>
        <w:t xml:space="preserve"> и </w:t>
      </w:r>
      <w:hyperlink w:anchor="sub_1009" w:history="1">
        <w:r>
          <w:rPr>
            <w:rStyle w:val="a4"/>
            <w:rFonts w:cs="Arial"/>
          </w:rPr>
          <w:t>9</w:t>
        </w:r>
      </w:hyperlink>
      <w:r>
        <w:t xml:space="preserve"> настоящего Порядка, на рассмотрение в Правовое управление администрации города Ульяновска, а также на рассмотрение в межведомственную комиссию по определению обоснованности расходов бюджета муниципального образования "город Ульяновск" при Главе города Ульяновска.</w:t>
      </w:r>
    </w:p>
    <w:p w:rsidR="008D5690" w:rsidRDefault="008D5690">
      <w:bookmarkStart w:id="17" w:name="sub_1024"/>
      <w:r>
        <w:t>Требования настоящего пункта не распространяются на правоотношения, связанные с осуществлением закупок товаров (работ, услуг) в случае, если в качестве заказчика выступает муниципальное унитарное предприятие.</w:t>
      </w:r>
    </w:p>
    <w:p w:rsidR="008D5690" w:rsidRDefault="008D5690">
      <w:pPr>
        <w:pStyle w:val="a6"/>
        <w:rPr>
          <w:color w:val="000000"/>
          <w:sz w:val="16"/>
          <w:szCs w:val="16"/>
        </w:rPr>
      </w:pPr>
      <w:bookmarkStart w:id="18" w:name="sub_101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8D5690" w:rsidRDefault="008D5690">
      <w:pPr>
        <w:pStyle w:val="a7"/>
      </w:pPr>
      <w:r>
        <w:fldChar w:fldCharType="begin"/>
      </w:r>
      <w:r>
        <w:instrText>HYPERLINK "garantF1://48150628.12"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Ульяновска от 18 июля 2016 г. N 2059 в пункт 11 Порядка внесены изменения, </w:t>
      </w:r>
      <w:hyperlink r:id="rId28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2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8D5690" w:rsidRDefault="008D5690">
      <w:pPr>
        <w:pStyle w:val="a7"/>
      </w:pPr>
      <w:hyperlink r:id="rId3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8D5690" w:rsidRDefault="008D5690">
      <w:r>
        <w:t>11. Срок согласования Правовым управлением технико-экономических заданий не должен превышать пять рабочих дней со дня поступления технико-экономических заданий в Правовой комитет.</w:t>
      </w:r>
    </w:p>
    <w:p w:rsidR="008D5690" w:rsidRDefault="008D5690">
      <w:bookmarkStart w:id="19" w:name="sub_1021"/>
      <w:r>
        <w:t xml:space="preserve">Правовое управление по результатам рассмотрения представленных заказчиками технико-экономических заданий готовит правовое заключение о соответствии (несоответствии) технико-экономического задания </w:t>
      </w:r>
      <w:hyperlink r:id="rId31" w:history="1">
        <w:r>
          <w:rPr>
            <w:rStyle w:val="a4"/>
            <w:rFonts w:cs="Arial"/>
          </w:rPr>
          <w:t>законодательству</w:t>
        </w:r>
      </w:hyperlink>
      <w:r>
        <w:t xml:space="preserve"> Российской Федерации о контрактной системе в сфере закупок.</w:t>
      </w:r>
    </w:p>
    <w:p w:rsidR="008D5690" w:rsidRDefault="008D5690">
      <w:pPr>
        <w:pStyle w:val="a6"/>
        <w:rPr>
          <w:color w:val="000000"/>
          <w:sz w:val="16"/>
          <w:szCs w:val="16"/>
        </w:rPr>
      </w:pPr>
      <w:bookmarkStart w:id="20" w:name="sub_101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8D5690" w:rsidRDefault="008D5690">
      <w:pPr>
        <w:pStyle w:val="a7"/>
      </w:pPr>
      <w:r>
        <w:fldChar w:fldCharType="begin"/>
      </w:r>
      <w:r>
        <w:instrText>HYPERLINK "garantF1://48150628.13"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Ульяновска от 18 июля 2016 г. N 2059 пункт 12 Порядка изложен в новой редакции, </w:t>
      </w:r>
      <w:hyperlink r:id="rId32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3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8D5690" w:rsidRDefault="008D5690">
      <w:pPr>
        <w:pStyle w:val="a7"/>
      </w:pPr>
      <w:hyperlink r:id="rId3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8D5690" w:rsidRDefault="008D5690">
      <w:r>
        <w:t>12. Срок и порядок рассмотрения технико-экономических заданий межведомственной комиссией по определению обоснованности расходов бюджета муниципального образования "город Ульяновск" при Главе города Ульяновска определяется распоряжением Главы города Ульяновска.</w:t>
      </w:r>
    </w:p>
    <w:p w:rsidR="008D5690" w:rsidRDefault="008D5690">
      <w:bookmarkStart w:id="21" w:name="sub_1013"/>
      <w:r>
        <w:t xml:space="preserve">13. Технико-экономическое задание со всеми прилагаемыми к нему документами и согласованное в соответствии с </w:t>
      </w:r>
      <w:hyperlink w:anchor="sub_1007" w:history="1">
        <w:r>
          <w:rPr>
            <w:rStyle w:val="a4"/>
            <w:rFonts w:cs="Arial"/>
          </w:rPr>
          <w:t>пунктами 7-12</w:t>
        </w:r>
      </w:hyperlink>
      <w:r>
        <w:t xml:space="preserve"> настоящего Порядка направляется в орган, уполномоченный на определение поставщиков (подрядчиков, исполнителей) для заказчиков муниципального образования "город Ульяновск" (далее - Уполномоченный орган), не позднее двух рабочих дней со дня, следующего заднем завершения всех </w:t>
      </w:r>
      <w:r>
        <w:lastRenderedPageBreak/>
        <w:t>согласований.</w:t>
      </w:r>
    </w:p>
    <w:p w:rsidR="008D5690" w:rsidRDefault="008D5690">
      <w:bookmarkStart w:id="22" w:name="sub_1014"/>
      <w:bookmarkEnd w:id="21"/>
      <w:r>
        <w:t>14. Уполномоченный орган в срок до десяти рабочих дней с даты получения технико-экономического задания проверяет технико-экономическое задание на соответствие требованиям настоящего порядка.</w:t>
      </w:r>
    </w:p>
    <w:p w:rsidR="008D5690" w:rsidRDefault="008D5690">
      <w:bookmarkStart w:id="23" w:name="sub_1015"/>
      <w:bookmarkEnd w:id="22"/>
      <w:r>
        <w:t>15. Уполномоченный орган вправе вернуть заказчику технико-экономическое задание на доработку в случае несоответствия его настоящему порядку с указанием причин возврата.</w:t>
      </w:r>
    </w:p>
    <w:bookmarkEnd w:id="23"/>
    <w:p w:rsidR="008D5690" w:rsidRDefault="008D5690">
      <w:r>
        <w:t>Технико-экономическое задание возвращается уполномоченным органом не позднее десяти рабочих дней со дня поступления технико-экономического задания в уполномоченный орган. В случае возврата технико-экономического задания уполномоченный орган устанавливает заказчику срок для доработки технико-экономического задания, который не должен превышать десяти рабочих дней со дня получения заказчиком технико-экономического задания.</w:t>
      </w:r>
    </w:p>
    <w:p w:rsidR="008D5690" w:rsidRDefault="008D5690">
      <w:bookmarkStart w:id="24" w:name="sub_1016"/>
      <w:r>
        <w:t>16. На основании технико-экономического задания заказчика при проведении конкурсов, аукционов в электронной форме или запросов предложений уполномоченный орган по окончании проверки технико-экономического задания и обоснованности начальной (максимальной) цены контракта, при отсутствии замечаний уполномоченного органа или при устранении заказчиком замечаний, в течение одного рабочего дня, следующего заднем окончания проверки, разрабатывает извещение о проведении закупки и документацию и в течение одного рабочего дня, следующего за днем разработки, передает документацию на утверждение заказчику.</w:t>
      </w:r>
    </w:p>
    <w:bookmarkEnd w:id="24"/>
    <w:p w:rsidR="008D5690" w:rsidRDefault="008D5690">
      <w:r>
        <w:t>Заказчик в течение одного рабочего дня, следующего за днем получения документации, утверждает документацию. Утверждение заказчиком документации оформляется путем проставления на титульном листе документации визы "утверждаю" и подписи руководителя заказчика либо лица, уполномоченного им приказом (распоряжением). В случае не утверждения документации нетитульном листе документации ставится виза "не утверждаю" с указанием причин не утверждения и подпись руководителя заказчика либо лица, уполномоченного им приказом (распоряжением). Заказчик возвращает документацию в уполномоченный орган в течение одного рабочего дня, следующего за днем утверждения или не утверждения документации.</w:t>
      </w:r>
    </w:p>
    <w:p w:rsidR="008D5690" w:rsidRDefault="008D5690">
      <w:r>
        <w:t>Утвержденная заказчиком документация в течение дня, следующего заднем поступления в уполномоченный орган, утверждается уполномоченным органом и размещается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(www.zakupki.gov.ru). Утверждение уполномоченным органом документации оформляется путем проставления на титульном листе документации визы "утверждаю" и подписи руководителя уполномоченного органа либо лица, уполномоченного им. В случае не утверждения документации на титульном листе документации ставится виза "не утверждаю" с указанием причин не утверждения и подпись руководителя уполномоченного органа либо лица, уполномоченного им распоряжением.</w:t>
      </w:r>
    </w:p>
    <w:p w:rsidR="008D5690" w:rsidRDefault="008D5690">
      <w:r>
        <w:t>Неутвержденная заказчиком и (или) уполномоченным органом документация не размещается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(www.zakupki.gov.ru).</w:t>
      </w:r>
    </w:p>
    <w:p w:rsidR="008D5690" w:rsidRDefault="008D5690">
      <w:bookmarkStart w:id="25" w:name="sub_1017"/>
      <w:r>
        <w:t xml:space="preserve">17. На основании технико-экономического задания заказчика при проведении запроса котировок уполномоченный орган по окончании проверки технико-экономического задания и обоснованности начальной (максимальной) цены контракта при отсутствии у уполномоченного органа замечаний в течение одного </w:t>
      </w:r>
      <w:r>
        <w:lastRenderedPageBreak/>
        <w:t>рабочего дня, следующего заднем окончания проверки, или в течение одного рабочего дня, следующего за днем получения уполномоченным органом исправленного технико-экономического задания при устранения заказчиком замечаний уполномоченного органа, подготавливает извещение о проведении запроса котировок, и не позднее одного рабочего дня, следующего заднем подготовки извещения о проведении запроса котировок, размещает его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(www.zakupki.gov.ru), о чем уведомляет заказчика путем направления ему телефонограммы.</w:t>
      </w:r>
    </w:p>
    <w:p w:rsidR="008D5690" w:rsidRDefault="008D5690">
      <w:bookmarkStart w:id="26" w:name="sub_1018"/>
      <w:bookmarkEnd w:id="25"/>
      <w:r>
        <w:t xml:space="preserve">18. Заказчик вправе принять решение о внесении изменений в извещение о закупке при осуществлении определения поставщика путем проведения конкурса, аукциона в электронной форме, запроса котировок. Изменения вносятся в сроки, предусмотренные </w:t>
      </w:r>
      <w:hyperlink r:id="rId35" w:history="1">
        <w:r>
          <w:rPr>
            <w:rStyle w:val="a4"/>
            <w:rFonts w:cs="Arial"/>
          </w:rPr>
          <w:t>Законом</w:t>
        </w:r>
      </w:hyperlink>
      <w:r>
        <w:t xml:space="preserve"> N 44-ФЗ.</w:t>
      </w:r>
    </w:p>
    <w:p w:rsidR="008D5690" w:rsidRDefault="008D5690">
      <w:bookmarkStart w:id="27" w:name="sub_1019"/>
      <w:bookmarkEnd w:id="26"/>
      <w:r>
        <w:t xml:space="preserve">19. Определение поставщиков (подрядчиков, исполнителей) на основании технико-экономических заданий заказчиков проводится в соответствии с </w:t>
      </w:r>
      <w:hyperlink r:id="rId36" w:history="1">
        <w:r>
          <w:rPr>
            <w:rStyle w:val="a4"/>
            <w:rFonts w:cs="Arial"/>
          </w:rPr>
          <w:t>Законом</w:t>
        </w:r>
      </w:hyperlink>
      <w:r>
        <w:t xml:space="preserve"> N 44-ФЗ.</w:t>
      </w:r>
    </w:p>
    <w:p w:rsidR="008D5690" w:rsidRDefault="008D5690">
      <w:bookmarkStart w:id="28" w:name="sub_1020"/>
      <w:bookmarkEnd w:id="27"/>
      <w:r>
        <w:t xml:space="preserve">20. Заказчик вносит в программный комплекс "Web-Торги-КС" информацию о контрактах, заключенных по </w:t>
      </w:r>
      <w:hyperlink r:id="rId37" w:history="1">
        <w:r>
          <w:rPr>
            <w:rStyle w:val="a4"/>
            <w:rFonts w:cs="Arial"/>
          </w:rPr>
          <w:t>пунктам 4</w:t>
        </w:r>
      </w:hyperlink>
      <w:r>
        <w:t xml:space="preserve"> и </w:t>
      </w:r>
      <w:hyperlink r:id="rId38" w:history="1">
        <w:r>
          <w:rPr>
            <w:rStyle w:val="a4"/>
            <w:rFonts w:cs="Arial"/>
          </w:rPr>
          <w:t>5 части 1 статьи 93</w:t>
        </w:r>
      </w:hyperlink>
      <w:r>
        <w:t xml:space="preserve"> Закона N 44-ФЗ не позднее пяти рабочих дней со дня заключения такого контракта.</w:t>
      </w:r>
      <w:bookmarkEnd w:id="28"/>
    </w:p>
    <w:sectPr w:rsidR="008D56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B8"/>
    <w:rsid w:val="00240608"/>
    <w:rsid w:val="006C52B8"/>
    <w:rsid w:val="008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35709.0" TargetMode="External"/><Relationship Id="rId13" Type="http://schemas.openxmlformats.org/officeDocument/2006/relationships/hyperlink" Target="garantF1://15251997.1001" TargetMode="External"/><Relationship Id="rId18" Type="http://schemas.openxmlformats.org/officeDocument/2006/relationships/hyperlink" Target="garantF1://70253464.22" TargetMode="External"/><Relationship Id="rId26" Type="http://schemas.openxmlformats.org/officeDocument/2006/relationships/hyperlink" Target="garantF1://48152432.2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15253083.2" TargetMode="External"/><Relationship Id="rId34" Type="http://schemas.openxmlformats.org/officeDocument/2006/relationships/hyperlink" Target="garantF1://15254770.1012" TargetMode="External"/><Relationship Id="rId7" Type="http://schemas.openxmlformats.org/officeDocument/2006/relationships/hyperlink" Target="garantF1://15246438.1000" TargetMode="External"/><Relationship Id="rId12" Type="http://schemas.openxmlformats.org/officeDocument/2006/relationships/hyperlink" Target="garantF1://15353083.0" TargetMode="External"/><Relationship Id="rId17" Type="http://schemas.openxmlformats.org/officeDocument/2006/relationships/hyperlink" Target="garantF1://70253464.958" TargetMode="External"/><Relationship Id="rId25" Type="http://schemas.openxmlformats.org/officeDocument/2006/relationships/hyperlink" Target="garantF1://70253464.268" TargetMode="External"/><Relationship Id="rId33" Type="http://schemas.openxmlformats.org/officeDocument/2006/relationships/hyperlink" Target="garantF1://48150629.0" TargetMode="External"/><Relationship Id="rId38" Type="http://schemas.openxmlformats.org/officeDocument/2006/relationships/hyperlink" Target="garantF1://70253464.93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74" TargetMode="External"/><Relationship Id="rId20" Type="http://schemas.openxmlformats.org/officeDocument/2006/relationships/hyperlink" Target="garantF1://15255490.1007" TargetMode="External"/><Relationship Id="rId29" Type="http://schemas.openxmlformats.org/officeDocument/2006/relationships/hyperlink" Target="garantF1://48150629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15253083.2" TargetMode="External"/><Relationship Id="rId24" Type="http://schemas.openxmlformats.org/officeDocument/2006/relationships/hyperlink" Target="garantF1://70253464.264" TargetMode="External"/><Relationship Id="rId32" Type="http://schemas.openxmlformats.org/officeDocument/2006/relationships/hyperlink" Target="garantF1://48150628.2" TargetMode="External"/><Relationship Id="rId37" Type="http://schemas.openxmlformats.org/officeDocument/2006/relationships/hyperlink" Target="garantF1://70253464.931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35" TargetMode="External"/><Relationship Id="rId23" Type="http://schemas.openxmlformats.org/officeDocument/2006/relationships/hyperlink" Target="garantF1://15251997.1008" TargetMode="External"/><Relationship Id="rId28" Type="http://schemas.openxmlformats.org/officeDocument/2006/relationships/hyperlink" Target="garantF1://48150628.2" TargetMode="External"/><Relationship Id="rId36" Type="http://schemas.openxmlformats.org/officeDocument/2006/relationships/hyperlink" Target="garantF1://70253464.0" TargetMode="External"/><Relationship Id="rId10" Type="http://schemas.openxmlformats.org/officeDocument/2006/relationships/hyperlink" Target="garantF1://15349600.0" TargetMode="External"/><Relationship Id="rId19" Type="http://schemas.openxmlformats.org/officeDocument/2006/relationships/hyperlink" Target="garantF1://48152432.2" TargetMode="External"/><Relationship Id="rId31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244572.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5353083.0" TargetMode="External"/><Relationship Id="rId27" Type="http://schemas.openxmlformats.org/officeDocument/2006/relationships/hyperlink" Target="garantF1://15255490.1010" TargetMode="External"/><Relationship Id="rId30" Type="http://schemas.openxmlformats.org/officeDocument/2006/relationships/hyperlink" Target="garantF1://15254770.1011" TargetMode="External"/><Relationship Id="rId35" Type="http://schemas.openxmlformats.org/officeDocument/2006/relationships/hyperlink" Target="garantF1://70253464.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Тихонов Илья Владимирович</cp:lastModifiedBy>
  <cp:revision>2</cp:revision>
  <dcterms:created xsi:type="dcterms:W3CDTF">2018-09-27T06:43:00Z</dcterms:created>
  <dcterms:modified xsi:type="dcterms:W3CDTF">2018-09-27T06:43:00Z</dcterms:modified>
</cp:coreProperties>
</file>